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b/>
          <w:bCs/>
          <w:sz w:val="28"/>
          <w:szCs w:val="28"/>
        </w:rPr>
        <w:t>Лабораторная работа № 1</w:t>
      </w:r>
    </w:p>
    <w:p w:rsidR="00967116" w:rsidRPr="00967116" w:rsidRDefault="0067057D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Микроскопический анализ поверхности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i/>
          <w:iCs/>
          <w:sz w:val="28"/>
          <w:szCs w:val="28"/>
        </w:rPr>
        <w:t>Цель работы:</w:t>
      </w:r>
      <w:r w:rsidRPr="00967116">
        <w:rPr>
          <w:rFonts w:ascii="Times New Roman" w:hAnsi="Times New Roman" w:cs="Times New Roman"/>
          <w:sz w:val="28"/>
          <w:szCs w:val="28"/>
        </w:rPr>
        <w:t> ознакомление с микроскопическим анализом металлов и сплавов, с устройством и возможностями металлографического микроскопа;</w:t>
      </w:r>
      <w:r w:rsidR="0067057D">
        <w:rPr>
          <w:rFonts w:ascii="Times New Roman" w:hAnsi="Times New Roman" w:cs="Times New Roman"/>
          <w:sz w:val="28"/>
          <w:szCs w:val="28"/>
        </w:rPr>
        <w:t xml:space="preserve"> </w:t>
      </w:r>
      <w:r w:rsidRPr="00967116">
        <w:rPr>
          <w:rFonts w:ascii="Times New Roman" w:hAnsi="Times New Roman" w:cs="Times New Roman"/>
          <w:sz w:val="28"/>
          <w:szCs w:val="28"/>
        </w:rPr>
        <w:t>освоение одной из стандартных методик микроскопического анализа сплавов.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b/>
          <w:bCs/>
          <w:sz w:val="28"/>
          <w:szCs w:val="28"/>
        </w:rPr>
        <w:t>Содержание работы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Основными методами изучения строения металлов и сплавов являются микро- и макроскопические анализы.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67116">
        <w:rPr>
          <w:rFonts w:ascii="Times New Roman" w:hAnsi="Times New Roman" w:cs="Times New Roman"/>
          <w:b/>
          <w:bCs/>
          <w:sz w:val="28"/>
          <w:szCs w:val="28"/>
        </w:rPr>
        <w:t>Макроанализ</w:t>
      </w:r>
      <w:proofErr w:type="spellEnd"/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i/>
          <w:iCs/>
          <w:sz w:val="28"/>
          <w:szCs w:val="28"/>
        </w:rPr>
        <w:t>Макроструктура</w:t>
      </w:r>
      <w:r w:rsidRPr="00967116">
        <w:rPr>
          <w:rFonts w:ascii="Times New Roman" w:hAnsi="Times New Roman" w:cs="Times New Roman"/>
          <w:sz w:val="28"/>
          <w:szCs w:val="28"/>
        </w:rPr>
        <w:t> – строение металла, видимое без увеличения или при небольшом увеличении (до 10–30 раз) с помощью лупы. При </w:t>
      </w:r>
      <w:proofErr w:type="spellStart"/>
      <w:r w:rsidRPr="00967116">
        <w:rPr>
          <w:rFonts w:ascii="Times New Roman" w:hAnsi="Times New Roman" w:cs="Times New Roman"/>
          <w:i/>
          <w:iCs/>
          <w:sz w:val="28"/>
          <w:szCs w:val="28"/>
        </w:rPr>
        <w:t>макроанализе</w:t>
      </w:r>
      <w:proofErr w:type="spellEnd"/>
      <w:r w:rsidRPr="00967116">
        <w:rPr>
          <w:rFonts w:ascii="Times New Roman" w:hAnsi="Times New Roman" w:cs="Times New Roman"/>
          <w:sz w:val="28"/>
          <w:szCs w:val="28"/>
        </w:rPr>
        <w:t> можно одновременно наблюдать большую поверхность детали (например, отливок, поковок) в изломе или на макрошлифе. Это дает представление об общем строении металла.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Наиболее простым методом выявления строения металла является изучение излома. В отличие от аморфного тела металлы имеют зернистый (кристаллический) излом (рис. 1.1а). В большинстве случаев чем мельче зерно в изломе, тем выше механические свойства металла. По излому можно судить о размере зерна, особенностях литья и термической обработки, а также выявить отдельные дефекты.</w:t>
      </w:r>
    </w:p>
    <w:p w:rsidR="00967116" w:rsidRPr="00967116" w:rsidRDefault="00967116" w:rsidP="0067057D">
      <w:pPr>
        <w:jc w:val="center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810000" cy="3181350"/>
            <wp:effectExtent l="0" t="0" r="0" b="0"/>
            <wp:docPr id="28" name="Рисунок 28" descr="https://konspekta.net/infopediasu/baza2/2003526643945.files/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konspekta.net/infopediasu/baza2/2003526643945.files/image00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7116" w:rsidRPr="00967116" w:rsidRDefault="00967116" w:rsidP="0067057D">
      <w:pPr>
        <w:jc w:val="center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Рис. 1.1. Макроструктура: а – излом слитка сурьмы;</w:t>
      </w:r>
      <w:r w:rsidRPr="00967116">
        <w:rPr>
          <w:rFonts w:ascii="Times New Roman" w:hAnsi="Times New Roman" w:cs="Times New Roman"/>
          <w:sz w:val="28"/>
          <w:szCs w:val="28"/>
        </w:rPr>
        <w:br/>
        <w:t>б – макроструктура сварного сое</w:t>
      </w:r>
      <w:r w:rsidRPr="00967116">
        <w:rPr>
          <w:rFonts w:ascii="Times New Roman" w:hAnsi="Times New Roman" w:cs="Times New Roman"/>
          <w:sz w:val="28"/>
          <w:szCs w:val="28"/>
        </w:rPr>
        <w:softHyphen/>
        <w:t>динения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i/>
          <w:iCs/>
          <w:sz w:val="28"/>
          <w:szCs w:val="28"/>
        </w:rPr>
        <w:lastRenderedPageBreak/>
        <w:t>Макрошлифом</w:t>
      </w:r>
      <w:r w:rsidRPr="00967116">
        <w:rPr>
          <w:rFonts w:ascii="Times New Roman" w:hAnsi="Times New Roman" w:cs="Times New Roman"/>
          <w:sz w:val="28"/>
          <w:szCs w:val="28"/>
        </w:rPr>
        <w:t> называют поверхность образца (детали), подготовленную для исследования макроструктуры. Образцы, называемые </w:t>
      </w:r>
      <w:proofErr w:type="spellStart"/>
      <w:r w:rsidRPr="00967116">
        <w:rPr>
          <w:rFonts w:ascii="Times New Roman" w:hAnsi="Times New Roman" w:cs="Times New Roman"/>
          <w:i/>
          <w:iCs/>
          <w:sz w:val="28"/>
          <w:szCs w:val="28"/>
        </w:rPr>
        <w:t>темплетами</w:t>
      </w:r>
      <w:proofErr w:type="spellEnd"/>
      <w:r w:rsidRPr="00967116">
        <w:rPr>
          <w:rFonts w:ascii="Times New Roman" w:hAnsi="Times New Roman" w:cs="Times New Roman"/>
          <w:sz w:val="28"/>
          <w:szCs w:val="28"/>
        </w:rPr>
        <w:t xml:space="preserve">, вырезают из крупных заготовок (слитков, проката), а мелкие и средних размеров детали разрезают в определенном месте и в определенной плоскости. Поверхность образца (детали) шлифуют и подвергают травлению кислотами или специальными реактивами, что позволяет выявить, например, дефекты, нарушающие </w:t>
      </w:r>
      <w:proofErr w:type="spellStart"/>
      <w:r w:rsidRPr="00967116">
        <w:rPr>
          <w:rFonts w:ascii="Times New Roman" w:hAnsi="Times New Roman" w:cs="Times New Roman"/>
          <w:sz w:val="28"/>
          <w:szCs w:val="28"/>
        </w:rPr>
        <w:t>сплошность</w:t>
      </w:r>
      <w:proofErr w:type="spellEnd"/>
      <w:r w:rsidRPr="00967116">
        <w:rPr>
          <w:rFonts w:ascii="Times New Roman" w:hAnsi="Times New Roman" w:cs="Times New Roman"/>
          <w:sz w:val="28"/>
          <w:szCs w:val="28"/>
        </w:rPr>
        <w:t xml:space="preserve"> металла (пузыри, трещины, раковины и др.), неоднородность строения, созданную обработкой давлением (</w:t>
      </w:r>
      <w:proofErr w:type="spellStart"/>
      <w:r w:rsidRPr="00967116">
        <w:rPr>
          <w:rFonts w:ascii="Times New Roman" w:hAnsi="Times New Roman" w:cs="Times New Roman"/>
          <w:sz w:val="28"/>
          <w:szCs w:val="28"/>
        </w:rPr>
        <w:t>полосчатость</w:t>
      </w:r>
      <w:proofErr w:type="spellEnd"/>
      <w:r w:rsidRPr="00967116">
        <w:rPr>
          <w:rFonts w:ascii="Times New Roman" w:hAnsi="Times New Roman" w:cs="Times New Roman"/>
          <w:sz w:val="28"/>
          <w:szCs w:val="28"/>
        </w:rPr>
        <w:t xml:space="preserve">), строение литого металла, сварного соединения (рис. 1.1б) и др. 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 xml:space="preserve">Методом </w:t>
      </w:r>
      <w:proofErr w:type="spellStart"/>
      <w:r w:rsidRPr="00967116">
        <w:rPr>
          <w:rFonts w:ascii="Times New Roman" w:hAnsi="Times New Roman" w:cs="Times New Roman"/>
          <w:sz w:val="28"/>
          <w:szCs w:val="28"/>
        </w:rPr>
        <w:t>макроанализа</w:t>
      </w:r>
      <w:proofErr w:type="spellEnd"/>
      <w:r w:rsidRPr="00967116">
        <w:rPr>
          <w:rFonts w:ascii="Times New Roman" w:hAnsi="Times New Roman" w:cs="Times New Roman"/>
          <w:sz w:val="28"/>
          <w:szCs w:val="28"/>
        </w:rPr>
        <w:t xml:space="preserve"> определяют: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 xml:space="preserve">· вид излома − вязкий, хрупкий, </w:t>
      </w:r>
      <w:proofErr w:type="spellStart"/>
      <w:r w:rsidRPr="00967116">
        <w:rPr>
          <w:rFonts w:ascii="Times New Roman" w:hAnsi="Times New Roman" w:cs="Times New Roman"/>
          <w:sz w:val="28"/>
          <w:szCs w:val="28"/>
        </w:rPr>
        <w:t>нафталинистый</w:t>
      </w:r>
      <w:proofErr w:type="spellEnd"/>
      <w:r w:rsidRPr="00967116">
        <w:rPr>
          <w:rFonts w:ascii="Times New Roman" w:hAnsi="Times New Roman" w:cs="Times New Roman"/>
          <w:sz w:val="28"/>
          <w:szCs w:val="28"/>
        </w:rPr>
        <w:t xml:space="preserve"> (в стали), камневидный (в стали) и т. д.;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 xml:space="preserve">· нарушения </w:t>
      </w:r>
      <w:proofErr w:type="spellStart"/>
      <w:r w:rsidRPr="00967116">
        <w:rPr>
          <w:rFonts w:ascii="Times New Roman" w:hAnsi="Times New Roman" w:cs="Times New Roman"/>
          <w:sz w:val="28"/>
          <w:szCs w:val="28"/>
        </w:rPr>
        <w:t>сплошности</w:t>
      </w:r>
      <w:proofErr w:type="spellEnd"/>
      <w:r w:rsidRPr="00967116">
        <w:rPr>
          <w:rFonts w:ascii="Times New Roman" w:hAnsi="Times New Roman" w:cs="Times New Roman"/>
          <w:sz w:val="28"/>
          <w:szCs w:val="28"/>
        </w:rPr>
        <w:t xml:space="preserve"> металла − усадочную рыхлость, центральную пористость, свищи, подкорковые пузыри, межкристаллитные трещины и трещины, возникшие при обработке давлением и термической обработке, </w:t>
      </w:r>
      <w:proofErr w:type="spellStart"/>
      <w:r w:rsidRPr="00967116">
        <w:rPr>
          <w:rFonts w:ascii="Times New Roman" w:hAnsi="Times New Roman" w:cs="Times New Roman"/>
          <w:sz w:val="28"/>
          <w:szCs w:val="28"/>
        </w:rPr>
        <w:t>флокены</w:t>
      </w:r>
      <w:proofErr w:type="spellEnd"/>
      <w:r w:rsidRPr="00967116">
        <w:rPr>
          <w:rFonts w:ascii="Times New Roman" w:hAnsi="Times New Roman" w:cs="Times New Roman"/>
          <w:sz w:val="28"/>
          <w:szCs w:val="28"/>
        </w:rPr>
        <w:t xml:space="preserve"> в стали, дефекты сварки (</w:t>
      </w:r>
      <w:proofErr w:type="spellStart"/>
      <w:r w:rsidRPr="00967116">
        <w:rPr>
          <w:rFonts w:ascii="Times New Roman" w:hAnsi="Times New Roman" w:cs="Times New Roman"/>
          <w:sz w:val="28"/>
          <w:szCs w:val="28"/>
        </w:rPr>
        <w:t>непровары</w:t>
      </w:r>
      <w:proofErr w:type="spellEnd"/>
      <w:r w:rsidRPr="00967116">
        <w:rPr>
          <w:rFonts w:ascii="Times New Roman" w:hAnsi="Times New Roman" w:cs="Times New Roman"/>
          <w:sz w:val="28"/>
          <w:szCs w:val="28"/>
        </w:rPr>
        <w:t>, газовые пузыри</w:t>
      </w:r>
      <w:r w:rsidRPr="00967116">
        <w:rPr>
          <w:rFonts w:ascii="Times New Roman" w:hAnsi="Times New Roman" w:cs="Times New Roman"/>
          <w:sz w:val="28"/>
          <w:szCs w:val="28"/>
        </w:rPr>
        <w:br/>
        <w:t>и др.);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 xml:space="preserve">· дендритное строение, зону </w:t>
      </w:r>
      <w:proofErr w:type="spellStart"/>
      <w:r w:rsidRPr="00967116">
        <w:rPr>
          <w:rFonts w:ascii="Times New Roman" w:hAnsi="Times New Roman" w:cs="Times New Roman"/>
          <w:sz w:val="28"/>
          <w:szCs w:val="28"/>
        </w:rPr>
        <w:t>транскристаллизации</w:t>
      </w:r>
      <w:proofErr w:type="spellEnd"/>
      <w:r w:rsidRPr="00967116">
        <w:rPr>
          <w:rFonts w:ascii="Times New Roman" w:hAnsi="Times New Roman" w:cs="Times New Roman"/>
          <w:sz w:val="28"/>
          <w:szCs w:val="28"/>
        </w:rPr>
        <w:t xml:space="preserve"> в литом металле;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· химическую неоднородность литого металла (ликвацию) и при</w:t>
      </w:r>
      <w:r w:rsidRPr="00967116">
        <w:rPr>
          <w:rFonts w:ascii="Times New Roman" w:hAnsi="Times New Roman" w:cs="Times New Roman"/>
          <w:sz w:val="28"/>
          <w:szCs w:val="28"/>
        </w:rPr>
        <w:softHyphen/>
        <w:t>сутствие в нем грубых включений;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· волокнистую структуру деформированного металла;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· структурную и химическую неоднородность металла, созданную термической, термомеханической или химико-термической обработкой.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b/>
          <w:bCs/>
          <w:sz w:val="28"/>
          <w:szCs w:val="28"/>
        </w:rPr>
        <w:t>Микроанализ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i/>
          <w:iCs/>
          <w:sz w:val="28"/>
          <w:szCs w:val="28"/>
        </w:rPr>
        <w:t>Микроскопический анализ</w:t>
      </w:r>
      <w:r w:rsidRPr="00967116">
        <w:rPr>
          <w:rFonts w:ascii="Times New Roman" w:hAnsi="Times New Roman" w:cs="Times New Roman"/>
          <w:sz w:val="28"/>
          <w:szCs w:val="28"/>
        </w:rPr>
        <w:t> (микроанализ) заключается в исследовании структуры ме</w:t>
      </w:r>
      <w:r w:rsidRPr="00967116">
        <w:rPr>
          <w:rFonts w:ascii="Times New Roman" w:hAnsi="Times New Roman" w:cs="Times New Roman"/>
          <w:sz w:val="28"/>
          <w:szCs w:val="28"/>
        </w:rPr>
        <w:softHyphen/>
        <w:t>талла при больших увеличениях (более 30 крат) и применяя-</w:t>
      </w:r>
      <w:proofErr w:type="spellStart"/>
      <w:r w:rsidRPr="00967116">
        <w:rPr>
          <w:rFonts w:ascii="Times New Roman" w:hAnsi="Times New Roman" w:cs="Times New Roman"/>
          <w:sz w:val="28"/>
          <w:szCs w:val="28"/>
        </w:rPr>
        <w:t>ется</w:t>
      </w:r>
      <w:proofErr w:type="spellEnd"/>
      <w:r w:rsidRPr="00967116">
        <w:rPr>
          <w:rFonts w:ascii="Times New Roman" w:hAnsi="Times New Roman" w:cs="Times New Roman"/>
          <w:sz w:val="28"/>
          <w:szCs w:val="28"/>
        </w:rPr>
        <w:t>: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· для определения количества и типа структурных составляющих металлов и сплавов;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· для оценки формы, размера и характера расположения зерен;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· для определения характера и качества предшествующей обработки (термической обработки, литья, обработки давлением, сварки);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· для приблизительного определения содержания углерода в углеродистой и низколегированной стали по структуре в равновесном состоянии;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· для установления наличия неметаллических включений и оценки их формы, размеров, характера расположения;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lastRenderedPageBreak/>
        <w:t>· для установления наличия микродефектов – микротрещин, раковин</w:t>
      </w:r>
      <w:r w:rsidRPr="00967116">
        <w:rPr>
          <w:rFonts w:ascii="Times New Roman" w:hAnsi="Times New Roman" w:cs="Times New Roman"/>
          <w:sz w:val="28"/>
          <w:szCs w:val="28"/>
        </w:rPr>
        <w:br/>
        <w:t>и т. п.;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· для определения глубины слоя, образовавшегося на поверхности после цементации, азотирования и других видов химико-термической обработки, глубины обезуглероживания и т.п.;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· для обнаружения неметаллических включений – сульфидов, оксидов и др.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i/>
          <w:iCs/>
          <w:sz w:val="28"/>
          <w:szCs w:val="28"/>
        </w:rPr>
        <w:t>Микроструктура</w:t>
      </w:r>
      <w:r w:rsidRPr="00967116">
        <w:rPr>
          <w:rFonts w:ascii="Times New Roman" w:hAnsi="Times New Roman" w:cs="Times New Roman"/>
          <w:sz w:val="28"/>
          <w:szCs w:val="28"/>
        </w:rPr>
        <w:t> – это строение (взаимное расположение, форма и размеры зе</w:t>
      </w:r>
      <w:r w:rsidRPr="00967116">
        <w:rPr>
          <w:rFonts w:ascii="Times New Roman" w:hAnsi="Times New Roman" w:cs="Times New Roman"/>
          <w:sz w:val="28"/>
          <w:szCs w:val="28"/>
        </w:rPr>
        <w:softHyphen/>
        <w:t>рен) металлов и сплавов, видимое при помощи микроскопа. Для микроанализа из исследуемого материала вырезают образец, поверхность его подвергают шлифованию, полированию, травлению и затем рассматривают в металлографический микроскоп.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i/>
          <w:iCs/>
          <w:sz w:val="28"/>
          <w:szCs w:val="28"/>
        </w:rPr>
        <w:t>Структурная составляющая</w:t>
      </w:r>
      <w:r w:rsidRPr="00967116">
        <w:rPr>
          <w:rFonts w:ascii="Times New Roman" w:hAnsi="Times New Roman" w:cs="Times New Roman"/>
          <w:sz w:val="28"/>
          <w:szCs w:val="28"/>
        </w:rPr>
        <w:t> – это участок микроструктуры, имеющий свои строение и свойства и отдаленный от остальных участков поверхностью раздела (границей).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Промышленные металлы и сплавы представляют собой конгломерат кристаллов неправильной формы, т. е. имеют поликристаллическое строение. Так как кристаллы должны иметь геометрически правильную огранку, то кристаллы неправильной формы в поликристаллическом агрегате принято называть </w:t>
      </w:r>
      <w:r w:rsidRPr="00967116">
        <w:rPr>
          <w:rFonts w:ascii="Times New Roman" w:hAnsi="Times New Roman" w:cs="Times New Roman"/>
          <w:i/>
          <w:iCs/>
          <w:sz w:val="28"/>
          <w:szCs w:val="28"/>
        </w:rPr>
        <w:t>зернами</w:t>
      </w:r>
      <w:r w:rsidRPr="00967116">
        <w:rPr>
          <w:rFonts w:ascii="Times New Roman" w:hAnsi="Times New Roman" w:cs="Times New Roman"/>
          <w:sz w:val="28"/>
          <w:szCs w:val="28"/>
        </w:rPr>
        <w:t>.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Размер зерна поликристаллических материалов определяет большинство потребительских и технологических свойств материалов (см. приложение) и является важнейшим классификационным и диагностическим признаком, устанавливаемым в государственных стандартах и паспортах промышленно используемых материалов.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Так как размер зерен в поликристаллических материалах может быть от единиц микронов до нескольких миллиметров, то изучение структуры поликристаллических материалов, в том числе определение размера зерен, как правило, проводится с применением оптической или электронной микроскопии. Для промышленно используемых материалов действуют соответствующие государственные стандарты на методы определения размера их зерен.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b/>
          <w:bCs/>
          <w:sz w:val="28"/>
          <w:szCs w:val="28"/>
        </w:rPr>
        <w:t>Приготовление микрошлифа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Образец металла, специально приготовленный для исследования его структуры под микроскопом, называется </w:t>
      </w:r>
      <w:r w:rsidRPr="00967116">
        <w:rPr>
          <w:rFonts w:ascii="Times New Roman" w:hAnsi="Times New Roman" w:cs="Times New Roman"/>
          <w:i/>
          <w:iCs/>
          <w:sz w:val="28"/>
          <w:szCs w:val="28"/>
        </w:rPr>
        <w:t>микрошлифом</w:t>
      </w:r>
      <w:r w:rsidRPr="00967116">
        <w:rPr>
          <w:rFonts w:ascii="Times New Roman" w:hAnsi="Times New Roman" w:cs="Times New Roman"/>
          <w:sz w:val="28"/>
          <w:szCs w:val="28"/>
        </w:rPr>
        <w:t>. Для микроанализа из исследуемого материала вырезают образец, поверхность его подвергают шлифованию, полированию, травлению и затем рассматривают в металлографический микроскоп.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lastRenderedPageBreak/>
        <w:t>Шлифование поверхности вручную или на специальных шлифовальных станках начинают на шкурке с наиболее крупным абразивным зерном, затем постепенно переходят к шлифованию на шкурке с более мелким абразивным зерном, после чего поверхность образца полируют.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Полирование проводят на специальном полировальном станке на вращающемся круге, обтянутом сукном, смачиваемым полировальной жидкостью − водой со взвешенными в ней частицами окиси хрома или алюминия. Обрабатываемая поверхность образца получается блестяще зеркальной. Но полученная поверхность не позволяет судить о строении зерен – на светлом фоне полированной поверхности образца выявляются только неметаллические включения и микродефекты.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Для выявления микроструктуры полированную поверхность образца подвергают травлению, т. е. действию растворов кислот, щелочей, солей.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Для травления шлифов наиболее распространенными являются следующие реак</w:t>
      </w:r>
      <w:r w:rsidRPr="00967116">
        <w:rPr>
          <w:rFonts w:ascii="Times New Roman" w:hAnsi="Times New Roman" w:cs="Times New Roman"/>
          <w:sz w:val="28"/>
          <w:szCs w:val="28"/>
        </w:rPr>
        <w:softHyphen/>
        <w:t>тивы: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· для сталей и чугунов – 4-процентный раствор азотной кислоты в этиловом спирте;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· для алюминиевых сплавов – плавиковая кислота, едкий натр;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 xml:space="preserve">· для меди и медных сплавов – </w:t>
      </w:r>
      <w:proofErr w:type="gramStart"/>
      <w:r w:rsidRPr="00967116">
        <w:rPr>
          <w:rFonts w:ascii="Times New Roman" w:hAnsi="Times New Roman" w:cs="Times New Roman"/>
          <w:sz w:val="28"/>
          <w:szCs w:val="28"/>
        </w:rPr>
        <w:t>соляно-кислый</w:t>
      </w:r>
      <w:proofErr w:type="gramEnd"/>
      <w:r w:rsidRPr="00967116">
        <w:rPr>
          <w:rFonts w:ascii="Times New Roman" w:hAnsi="Times New Roman" w:cs="Times New Roman"/>
          <w:sz w:val="28"/>
          <w:szCs w:val="28"/>
        </w:rPr>
        <w:t xml:space="preserve"> раствор хлорного железа.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 xml:space="preserve">Различные составляющие структуры растворяются с различной скоростью, поэтому одни вытравляются больше, а другие − меньше. При освещении микрошлифа на микроскопе лучи света по-разному отражаются от различно </w:t>
      </w:r>
      <w:proofErr w:type="spellStart"/>
      <w:r w:rsidRPr="00967116">
        <w:rPr>
          <w:rFonts w:ascii="Times New Roman" w:hAnsi="Times New Roman" w:cs="Times New Roman"/>
          <w:sz w:val="28"/>
          <w:szCs w:val="28"/>
        </w:rPr>
        <w:t>протравившихся</w:t>
      </w:r>
      <w:proofErr w:type="spellEnd"/>
      <w:r w:rsidRPr="00967116">
        <w:rPr>
          <w:rFonts w:ascii="Times New Roman" w:hAnsi="Times New Roman" w:cs="Times New Roman"/>
          <w:sz w:val="28"/>
          <w:szCs w:val="28"/>
        </w:rPr>
        <w:t xml:space="preserve"> структурных составляющих. Места, протравленные сильнее, больше рассеивают отраженные лучи, поэтому в объективе микроскопа они получаются более темными.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На рис. 1.2 показано, что вследствие более сильного травления границ зерен лучи, падающие на эти места, отражаются в стороны, не попадают в объектив микроскопа, поэтому границы зерен кажутся темными.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 </w:t>
      </w:r>
    </w:p>
    <w:p w:rsidR="00967116" w:rsidRPr="00967116" w:rsidRDefault="00967116" w:rsidP="0067057D">
      <w:pPr>
        <w:jc w:val="center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467225" cy="1638300"/>
            <wp:effectExtent l="0" t="0" r="9525" b="0"/>
            <wp:docPr id="19" name="Рисунок 19" descr="https://konspekta.net/infopediasu/baza2/2003526643945.files/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konspekta.net/infopediasu/baza2/2003526643945.files/image00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7116" w:rsidRPr="00967116" w:rsidRDefault="00967116" w:rsidP="0067057D">
      <w:pPr>
        <w:jc w:val="center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lastRenderedPageBreak/>
        <w:t>Рис. 1.2. Формирование изображения структуры однофазного сплава:</w:t>
      </w:r>
      <w:r w:rsidRPr="00967116">
        <w:rPr>
          <w:rFonts w:ascii="Times New Roman" w:hAnsi="Times New Roman" w:cs="Times New Roman"/>
          <w:sz w:val="28"/>
          <w:szCs w:val="28"/>
        </w:rPr>
        <w:br/>
        <w:t>а) отражение лучей от травленого шлифа; б) вид в микроскопе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При работе с микрошлифом следует помнить, что: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· нельзя прикасаться пальцами к поверхности микроскопа;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· нельзя протирать полированную поверхность;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· при хранении микрошлиф ставят полированной поверхностью вверх;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· на столик микроскопа шлиф ставят полированной поверхностью вниз, но при этом нельзя двигать его по столику, чтобы не нанести царапин.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 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b/>
          <w:bCs/>
          <w:sz w:val="28"/>
          <w:szCs w:val="28"/>
        </w:rPr>
        <w:t>Проведение испытаний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Для определения средней величины зерна существует несколько методов, среди которых наиболее распространенным является </w:t>
      </w:r>
      <w:r w:rsidRPr="00967116">
        <w:rPr>
          <w:rFonts w:ascii="Times New Roman" w:hAnsi="Times New Roman" w:cs="Times New Roman"/>
          <w:i/>
          <w:iCs/>
          <w:sz w:val="28"/>
          <w:szCs w:val="28"/>
        </w:rPr>
        <w:t>метод площадей</w:t>
      </w:r>
      <w:r w:rsidRPr="00967116">
        <w:rPr>
          <w:rFonts w:ascii="Times New Roman" w:hAnsi="Times New Roman" w:cs="Times New Roman"/>
          <w:sz w:val="28"/>
          <w:szCs w:val="28"/>
        </w:rPr>
        <w:t>. Измерение этим методом величины зерна производится на предложенном для опыта микрошлифе с помощью металлографического микроскопа подсчетом количества зерен по вертикали и горизонтали. Диаметры зерна по вертикали и горизонтали рассчитываются по формуле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600200" cy="504825"/>
            <wp:effectExtent l="0" t="0" r="0" b="9525"/>
            <wp:docPr id="18" name="Рисунок 18" descr="https://konspekta.net/infopediasu/baza2/2003526643945.files/image0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konspekta.net/infopediasu/baza2/2003526643945.files/image015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116">
        <w:rPr>
          <w:rFonts w:ascii="Times New Roman" w:hAnsi="Times New Roman" w:cs="Times New Roman"/>
          <w:sz w:val="28"/>
          <w:szCs w:val="28"/>
        </w:rPr>
        <w:t> , (1.3)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где </w:t>
      </w:r>
      <w:r w:rsidRPr="00967116">
        <w:rPr>
          <w:rFonts w:ascii="Times New Roman" w:hAnsi="Times New Roman" w:cs="Times New Roman"/>
          <w:i/>
          <w:iCs/>
          <w:sz w:val="28"/>
          <w:szCs w:val="28"/>
        </w:rPr>
        <w:t>К</w:t>
      </w:r>
      <w:r w:rsidRPr="00967116">
        <w:rPr>
          <w:rFonts w:ascii="Times New Roman" w:hAnsi="Times New Roman" w:cs="Times New Roman"/>
          <w:sz w:val="28"/>
          <w:szCs w:val="28"/>
        </w:rPr>
        <w:t> – количество делений шкалы окуляра-микрометра в данном опыте;</w:t>
      </w:r>
      <w:r w:rsidRPr="00967116">
        <w:rPr>
          <w:rFonts w:ascii="Times New Roman" w:hAnsi="Times New Roman" w:cs="Times New Roman"/>
          <w:sz w:val="28"/>
          <w:szCs w:val="28"/>
        </w:rPr>
        <w:br/>
      </w:r>
      <w:r w:rsidRPr="00967116">
        <w:rPr>
          <w:rFonts w:ascii="Times New Roman" w:hAnsi="Times New Roman" w:cs="Times New Roman"/>
          <w:i/>
          <w:iCs/>
          <w:sz w:val="28"/>
          <w:szCs w:val="28"/>
        </w:rPr>
        <w:t>N</w:t>
      </w:r>
      <w:r w:rsidRPr="00967116">
        <w:rPr>
          <w:rFonts w:ascii="Times New Roman" w:hAnsi="Times New Roman" w:cs="Times New Roman"/>
          <w:sz w:val="28"/>
          <w:szCs w:val="28"/>
        </w:rPr>
        <w:t> – число зерен, пересекаемых центральной линией шкалы.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Далее определяется средний диаметр зерна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71625" cy="533400"/>
            <wp:effectExtent l="0" t="0" r="9525" b="0"/>
            <wp:docPr id="17" name="Рисунок 17" descr="https://konspekta.net/infopediasu/baza2/2003526643945.files/image0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konspekta.net/infopediasu/baza2/2003526643945.files/image017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116">
        <w:rPr>
          <w:rFonts w:ascii="Times New Roman" w:hAnsi="Times New Roman" w:cs="Times New Roman"/>
          <w:sz w:val="28"/>
          <w:szCs w:val="28"/>
        </w:rPr>
        <w:t> . (1.4)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Затем площадь среднего диаметра зерна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000125" cy="571500"/>
            <wp:effectExtent l="0" t="0" r="9525" b="0"/>
            <wp:docPr id="16" name="Рисунок 16" descr="https://konspekta.net/infopediasu/baza2/2003526643945.files/image0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konspekta.net/infopediasu/baza2/2003526643945.files/image019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7116">
        <w:rPr>
          <w:rFonts w:ascii="Times New Roman" w:hAnsi="Times New Roman" w:cs="Times New Roman"/>
          <w:sz w:val="28"/>
          <w:szCs w:val="28"/>
        </w:rPr>
        <w:t> . (1.5)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Для удобства классификации зерну в зависимости от его размера присваивается номер в соответствии с ГОСТ 5639–82 (табл. 1.1).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 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Таблица 1.1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lastRenderedPageBreak/>
        <w:t>Характеристики (параметры) структуры стали с разной</w:t>
      </w:r>
      <w:r w:rsidRPr="00967116">
        <w:rPr>
          <w:rFonts w:ascii="Times New Roman" w:hAnsi="Times New Roman" w:cs="Times New Roman"/>
          <w:sz w:val="28"/>
          <w:szCs w:val="28"/>
        </w:rPr>
        <w:br/>
        <w:t>величиной баллов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 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67"/>
        <w:gridCol w:w="1748"/>
        <w:gridCol w:w="2352"/>
        <w:gridCol w:w="1611"/>
        <w:gridCol w:w="926"/>
        <w:gridCol w:w="1341"/>
      </w:tblGrid>
      <w:tr w:rsidR="00967116" w:rsidRPr="00967116" w:rsidTr="0096711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Номер зерна (баллы)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Средняя площадь зерна, мм</w:t>
            </w:r>
            <w:r w:rsidRPr="0096711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Среднее число зерен на площади 1 мм</w:t>
            </w:r>
            <w:r w:rsidRPr="0096711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 шлифа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Среднее число зерен в 1 мм</w:t>
            </w:r>
            <w:r w:rsidRPr="00967116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2487" w:type="dxa"/>
            <w:gridSpan w:val="2"/>
            <w:shd w:val="clear" w:color="auto" w:fill="FFFFFF"/>
            <w:vAlign w:val="center"/>
            <w:hideMark/>
          </w:tcPr>
          <w:p w:rsidR="00967116" w:rsidRPr="00967116" w:rsidRDefault="009671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Средний диаметр зерна, мм</w:t>
            </w:r>
          </w:p>
        </w:tc>
      </w:tr>
      <w:tr w:rsidR="00967116" w:rsidRPr="00967116" w:rsidTr="0096711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по расчету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условный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5" w:type="dxa"/>
            <w:tcBorders>
              <w:top w:val="single" w:sz="4" w:space="0" w:color="auto"/>
            </w:tcBorders>
            <w:shd w:val="clear" w:color="auto" w:fill="auto"/>
          </w:tcPr>
          <w:p w:rsidR="00967116" w:rsidRPr="00967116" w:rsidRDefault="009671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7116" w:rsidRPr="00967116" w:rsidTr="0096711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0,128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0,352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0,313</w:t>
            </w:r>
          </w:p>
        </w:tc>
      </w:tr>
      <w:tr w:rsidR="00967116" w:rsidRPr="00967116" w:rsidTr="0096711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0,064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0,250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0,222</w:t>
            </w:r>
          </w:p>
        </w:tc>
      </w:tr>
      <w:tr w:rsidR="00967116" w:rsidRPr="00967116" w:rsidTr="0096711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0,032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0,177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0,167</w:t>
            </w:r>
          </w:p>
        </w:tc>
      </w:tr>
      <w:tr w:rsidR="00967116" w:rsidRPr="00967116" w:rsidTr="0096711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0,016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0,125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0,111</w:t>
            </w:r>
          </w:p>
        </w:tc>
      </w:tr>
      <w:tr w:rsidR="00967116" w:rsidRPr="00967116" w:rsidTr="0096711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0,008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0,088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0,0788</w:t>
            </w:r>
          </w:p>
        </w:tc>
      </w:tr>
      <w:tr w:rsidR="00967116" w:rsidRPr="00967116" w:rsidTr="0096711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0,060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0,0553</w:t>
            </w:r>
          </w:p>
        </w:tc>
      </w:tr>
      <w:tr w:rsidR="00967116" w:rsidRPr="00967116" w:rsidTr="0096711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0,041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0,0391</w:t>
            </w:r>
          </w:p>
        </w:tc>
      </w:tr>
      <w:tr w:rsidR="00967116" w:rsidRPr="00967116" w:rsidTr="0096711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0,031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0,0267</w:t>
            </w:r>
          </w:p>
        </w:tc>
      </w:tr>
      <w:tr w:rsidR="00967116" w:rsidRPr="00967116" w:rsidTr="0096711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0,0005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0,022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0,0196</w:t>
            </w:r>
          </w:p>
        </w:tc>
      </w:tr>
      <w:tr w:rsidR="00967116" w:rsidRPr="00967116" w:rsidTr="0096711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0,00025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0,015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0,0138</w:t>
            </w:r>
          </w:p>
        </w:tc>
      </w:tr>
      <w:tr w:rsidR="00967116" w:rsidRPr="00967116" w:rsidTr="0096711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0,000125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0,012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0,0099</w:t>
            </w:r>
          </w:p>
        </w:tc>
      </w:tr>
      <w:tr w:rsidR="00967116" w:rsidRPr="00967116" w:rsidTr="0096711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0,000062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0,0079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0,0069</w:t>
            </w:r>
          </w:p>
        </w:tc>
      </w:tr>
      <w:tr w:rsidR="00967116" w:rsidRPr="00967116" w:rsidTr="0096711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0,000031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0,0056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0,0049</w:t>
            </w:r>
          </w:p>
        </w:tc>
      </w:tr>
      <w:tr w:rsidR="00967116" w:rsidRPr="00967116" w:rsidTr="0096711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0,000016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0,0039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0,0032</w:t>
            </w:r>
          </w:p>
        </w:tc>
      </w:tr>
      <w:tr w:rsidR="00967116" w:rsidRPr="00967116" w:rsidTr="0096711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0,000008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0,0027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sz w:val="28"/>
                <w:szCs w:val="28"/>
              </w:rPr>
              <w:t>0,0023</w:t>
            </w:r>
          </w:p>
        </w:tc>
      </w:tr>
    </w:tbl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 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b/>
          <w:bCs/>
          <w:sz w:val="28"/>
          <w:szCs w:val="28"/>
        </w:rPr>
        <w:t>1.6. Влияние размера зерна поликристаллических материалов</w:t>
      </w:r>
      <w:r w:rsidRPr="00967116">
        <w:rPr>
          <w:rFonts w:ascii="Times New Roman" w:hAnsi="Times New Roman" w:cs="Times New Roman"/>
          <w:b/>
          <w:bCs/>
          <w:sz w:val="28"/>
          <w:szCs w:val="28"/>
        </w:rPr>
        <w:br/>
        <w:t>на их механические свойства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Механические свойства металлических сплавов в большой степени зависят от величины зерна. Так, зависимость предела текучести </w:t>
      </w:r>
      <w:proofErr w:type="spellStart"/>
      <w:r w:rsidRPr="00967116">
        <w:rPr>
          <w:rFonts w:ascii="Times New Roman" w:hAnsi="Times New Roman" w:cs="Times New Roman"/>
          <w:i/>
          <w:iCs/>
          <w:sz w:val="28"/>
          <w:szCs w:val="28"/>
        </w:rPr>
        <w:t>σ</w:t>
      </w:r>
      <w:r w:rsidRPr="0096711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т</w:t>
      </w:r>
      <w:proofErr w:type="spellEnd"/>
      <w:r w:rsidRPr="00967116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967116">
        <w:rPr>
          <w:rFonts w:ascii="Times New Roman" w:hAnsi="Times New Roman" w:cs="Times New Roman"/>
          <w:sz w:val="28"/>
          <w:szCs w:val="28"/>
        </w:rPr>
        <w:t>от размера (диаметра) зерна </w:t>
      </w:r>
      <w:r w:rsidRPr="00967116">
        <w:rPr>
          <w:rFonts w:ascii="Times New Roman" w:hAnsi="Times New Roman" w:cs="Times New Roman"/>
          <w:i/>
          <w:iCs/>
          <w:sz w:val="28"/>
          <w:szCs w:val="28"/>
        </w:rPr>
        <w:t>d</w:t>
      </w:r>
      <w:r w:rsidRPr="00967116">
        <w:rPr>
          <w:rFonts w:ascii="Times New Roman" w:hAnsi="Times New Roman" w:cs="Times New Roman"/>
          <w:sz w:val="28"/>
          <w:szCs w:val="28"/>
        </w:rPr>
        <w:t> описывается отноше</w:t>
      </w:r>
      <w:r w:rsidRPr="00967116">
        <w:rPr>
          <w:rFonts w:ascii="Times New Roman" w:hAnsi="Times New Roman" w:cs="Times New Roman"/>
          <w:sz w:val="28"/>
          <w:szCs w:val="28"/>
        </w:rPr>
        <w:softHyphen/>
        <w:t>нием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5" name="Прямоугольник 15" descr="https://konspekta.net/infopediasu/baza2/2003526643945.files/image02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1C67B53" id="Прямоугольник 15" o:spid="_x0000_s1026" alt="https://konspekta.net/infopediasu/baza2/2003526643945.files/image021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" filled="f" stroked="f">
                <o:lock v:ext="edit" aspectratio="t"/>
                <w10:anchorlock/>
              </v:rect>
            </w:pict>
          </mc:Fallback>
        </mc:AlternateContent>
      </w:r>
      <w:r w:rsidRPr="00967116">
        <w:rPr>
          <w:rFonts w:ascii="Times New Roman" w:hAnsi="Times New Roman" w:cs="Times New Roman"/>
          <w:sz w:val="28"/>
          <w:szCs w:val="28"/>
        </w:rPr>
        <w:t> ,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где </w:t>
      </w:r>
      <w:r w:rsidRPr="00967116">
        <w:rPr>
          <w:rFonts w:ascii="Times New Roman" w:hAnsi="Times New Roman" w:cs="Times New Roman"/>
          <w:i/>
          <w:iCs/>
          <w:sz w:val="28"/>
          <w:szCs w:val="28"/>
        </w:rPr>
        <w:t>σ</w:t>
      </w:r>
      <w:r w:rsidRPr="0096711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r w:rsidRPr="00967116">
        <w:rPr>
          <w:rFonts w:ascii="Times New Roman" w:hAnsi="Times New Roman" w:cs="Times New Roman"/>
          <w:sz w:val="28"/>
          <w:szCs w:val="28"/>
        </w:rPr>
        <w:t> и </w:t>
      </w:r>
      <w:r w:rsidRPr="00967116">
        <w:rPr>
          <w:rFonts w:ascii="Times New Roman" w:hAnsi="Times New Roman" w:cs="Times New Roman"/>
          <w:i/>
          <w:iCs/>
          <w:sz w:val="28"/>
          <w:szCs w:val="28"/>
        </w:rPr>
        <w:t>k −</w:t>
      </w:r>
      <w:r w:rsidRPr="00967116">
        <w:rPr>
          <w:rFonts w:ascii="Times New Roman" w:hAnsi="Times New Roman" w:cs="Times New Roman"/>
          <w:sz w:val="28"/>
          <w:szCs w:val="28"/>
        </w:rPr>
        <w:t> постоянные величины для данного металла.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Влияние размера зерна </w:t>
      </w:r>
      <w:r w:rsidRPr="00967116">
        <w:rPr>
          <w:rFonts w:ascii="Times New Roman" w:hAnsi="Times New Roman" w:cs="Times New Roman"/>
          <w:i/>
          <w:iCs/>
          <w:sz w:val="28"/>
          <w:szCs w:val="28"/>
        </w:rPr>
        <w:t>d</w:t>
      </w:r>
      <w:r w:rsidRPr="00967116">
        <w:rPr>
          <w:rFonts w:ascii="Times New Roman" w:hAnsi="Times New Roman" w:cs="Times New Roman"/>
          <w:sz w:val="28"/>
          <w:szCs w:val="28"/>
        </w:rPr>
        <w:t> на условный предел текучести </w:t>
      </w:r>
      <w:r w:rsidRPr="00967116">
        <w:rPr>
          <w:rFonts w:ascii="Times New Roman" w:hAnsi="Times New Roman" w:cs="Times New Roman"/>
          <w:i/>
          <w:iCs/>
          <w:sz w:val="28"/>
          <w:szCs w:val="28"/>
        </w:rPr>
        <w:t>σ</w:t>
      </w:r>
      <w:r w:rsidRPr="0096711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02</w:t>
      </w:r>
      <w:r w:rsidRPr="00967116">
        <w:rPr>
          <w:rFonts w:ascii="Times New Roman" w:hAnsi="Times New Roman" w:cs="Times New Roman"/>
          <w:sz w:val="28"/>
          <w:szCs w:val="28"/>
        </w:rPr>
        <w:t> и предел выносливости </w:t>
      </w:r>
      <w:r w:rsidRPr="00967116">
        <w:rPr>
          <w:rFonts w:ascii="Times New Roman" w:hAnsi="Times New Roman" w:cs="Times New Roman"/>
          <w:i/>
          <w:iCs/>
          <w:sz w:val="28"/>
          <w:szCs w:val="28"/>
        </w:rPr>
        <w:t>σ</w:t>
      </w:r>
      <w:r w:rsidRPr="0096711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-1</w:t>
      </w:r>
      <w:r w:rsidRPr="00967116">
        <w:rPr>
          <w:rFonts w:ascii="Times New Roman" w:hAnsi="Times New Roman" w:cs="Times New Roman"/>
          <w:sz w:val="28"/>
          <w:szCs w:val="28"/>
        </w:rPr>
        <w:t> низкоуглеродистой стали показано на рис. 1.6а. Практическое значение этой закономерности определяется тем, что чем мельче зерно, тем труднее развивается хрупкая трещина. В то же время мелкое зерно понижает ударную вязкость (</w:t>
      </w:r>
      <w:r w:rsidRPr="00967116">
        <w:rPr>
          <w:rFonts w:ascii="Times New Roman" w:hAnsi="Times New Roman" w:cs="Times New Roman"/>
          <w:i/>
          <w:iCs/>
          <w:sz w:val="28"/>
          <w:szCs w:val="28"/>
        </w:rPr>
        <w:t>КCU</w:t>
      </w:r>
      <w:r w:rsidRPr="00967116">
        <w:rPr>
          <w:rFonts w:ascii="Times New Roman" w:hAnsi="Times New Roman" w:cs="Times New Roman"/>
          <w:sz w:val="28"/>
          <w:szCs w:val="28"/>
        </w:rPr>
        <w:t>) и порог хладноломкости</w:t>
      </w:r>
      <w:r w:rsidRPr="00967116">
        <w:rPr>
          <w:rFonts w:ascii="Times New Roman" w:hAnsi="Times New Roman" w:cs="Times New Roman"/>
          <w:sz w:val="28"/>
          <w:szCs w:val="28"/>
        </w:rPr>
        <w:br/>
        <w:t>(рис. 1.6б).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Зависимость твердости образцов из низкоуглеродистой стали с карбидными частицами различной степени дисперсности представлена на рис. 1.7. Характер зависимости показывает, что с увеличением размера частиц твердость значительно уменьшается.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15"/>
        <w:gridCol w:w="4095"/>
      </w:tblGrid>
      <w:tr w:rsidR="00967116" w:rsidRPr="00967116" w:rsidTr="0096711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67116" w:rsidRPr="00967116" w:rsidRDefault="00967116" w:rsidP="006705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790825" cy="2857500"/>
                  <wp:effectExtent l="0" t="0" r="9525" b="0"/>
                  <wp:docPr id="14" name="Рисунок 14" descr="https://konspekta.net/infopediasu/baza2/2003526643945.files/image0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s://konspekta.net/infopediasu/baza2/2003526643945.files/image02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0825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533650" cy="2857500"/>
                  <wp:effectExtent l="0" t="0" r="0" b="0"/>
                  <wp:docPr id="13" name="Рисунок 13" descr="https://konspekta.net/infopediasu/baza2/2003526643945.files/image0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s://konspekta.net/infopediasu/baza2/2003526643945.files/image0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65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057D" w:rsidRPr="00967116" w:rsidTr="0096711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057D" w:rsidRPr="00967116" w:rsidRDefault="0067057D" w:rsidP="0067057D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7057D" w:rsidRPr="00967116" w:rsidRDefault="0067057D" w:rsidP="00967116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</w:tr>
    </w:tbl>
    <w:p w:rsidR="00967116" w:rsidRPr="00967116" w:rsidRDefault="00967116" w:rsidP="0067057D">
      <w:pPr>
        <w:jc w:val="center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Рис. 1.6. Влияние величины зерна </w:t>
      </w:r>
      <w:r w:rsidRPr="00967116">
        <w:rPr>
          <w:rFonts w:ascii="Times New Roman" w:hAnsi="Times New Roman" w:cs="Times New Roman"/>
          <w:i/>
          <w:iCs/>
          <w:sz w:val="28"/>
          <w:szCs w:val="28"/>
        </w:rPr>
        <w:t>d</w:t>
      </w:r>
      <w:r w:rsidRPr="00967116">
        <w:rPr>
          <w:rFonts w:ascii="Times New Roman" w:hAnsi="Times New Roman" w:cs="Times New Roman"/>
          <w:sz w:val="28"/>
          <w:szCs w:val="28"/>
        </w:rPr>
        <w:t> на условный предел текучести </w:t>
      </w:r>
      <w:r w:rsidRPr="00967116">
        <w:rPr>
          <w:rFonts w:ascii="Times New Roman" w:hAnsi="Times New Roman" w:cs="Times New Roman"/>
          <w:i/>
          <w:iCs/>
          <w:sz w:val="28"/>
          <w:szCs w:val="28"/>
        </w:rPr>
        <w:t>σ</w:t>
      </w:r>
      <w:r w:rsidRPr="0096711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02</w:t>
      </w:r>
      <w:r w:rsidRPr="00967116">
        <w:rPr>
          <w:rFonts w:ascii="Times New Roman" w:hAnsi="Times New Roman" w:cs="Times New Roman"/>
          <w:sz w:val="28"/>
          <w:szCs w:val="28"/>
        </w:rPr>
        <w:t>, предел</w:t>
      </w:r>
    </w:p>
    <w:p w:rsidR="00967116" w:rsidRPr="00967116" w:rsidRDefault="00967116" w:rsidP="0067057D">
      <w:pPr>
        <w:jc w:val="center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выносливости </w:t>
      </w:r>
      <w:r w:rsidRPr="00967116">
        <w:rPr>
          <w:rFonts w:ascii="Times New Roman" w:hAnsi="Times New Roman" w:cs="Times New Roman"/>
          <w:i/>
          <w:iCs/>
          <w:sz w:val="28"/>
          <w:szCs w:val="28"/>
        </w:rPr>
        <w:t>σ</w:t>
      </w:r>
      <w:r w:rsidRPr="0096711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-1</w:t>
      </w:r>
      <w:r w:rsidRPr="00967116">
        <w:rPr>
          <w:rFonts w:ascii="Times New Roman" w:hAnsi="Times New Roman" w:cs="Times New Roman"/>
          <w:sz w:val="28"/>
          <w:szCs w:val="28"/>
        </w:rPr>
        <w:t> (а) и ударную вязкость KCU (б) низкоуглеродистой стали:</w:t>
      </w:r>
    </w:p>
    <w:p w:rsidR="00967116" w:rsidRPr="00967116" w:rsidRDefault="00967116" w:rsidP="0067057D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967116">
        <w:rPr>
          <w:rFonts w:ascii="Times New Roman" w:hAnsi="Times New Roman" w:cs="Times New Roman"/>
          <w:sz w:val="28"/>
          <w:szCs w:val="28"/>
        </w:rPr>
        <w:t>1 − мелкое зерно (0,04 мм); 2 − крупное зерно (0,09 мм)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 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 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95"/>
        <w:gridCol w:w="4455"/>
      </w:tblGrid>
      <w:tr w:rsidR="00967116" w:rsidRPr="00967116" w:rsidTr="0096711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>
                  <wp:extent cx="2714625" cy="2857500"/>
                  <wp:effectExtent l="0" t="0" r="9525" b="0"/>
                  <wp:docPr id="12" name="Рисунок 12" descr="https://konspekta.net/infopediasu/baza2/2003526643945.files/image0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s://konspekta.net/infopediasu/baza2/2003526643945.files/image0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4625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762250" cy="2857500"/>
                  <wp:effectExtent l="0" t="0" r="0" b="0"/>
                  <wp:docPr id="11" name="Рисунок 11" descr="https://konspekta.net/infopediasu/baza2/2003526643945.files/image0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s://konspekta.net/infopediasu/baza2/2003526643945.files/image02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67116" w:rsidRPr="00967116" w:rsidTr="00967116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а)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67116" w:rsidRPr="00967116" w:rsidRDefault="00967116" w:rsidP="0096711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16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б)</w:t>
            </w:r>
          </w:p>
        </w:tc>
      </w:tr>
    </w:tbl>
    <w:p w:rsidR="00967116" w:rsidRPr="00967116" w:rsidRDefault="00967116" w:rsidP="0067057D">
      <w:pPr>
        <w:jc w:val="center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Рис. 1.7. Зависимость твердости от величины зерна: а – глобулярный карбид в ферритной матрице (сталь 0,8% </w:t>
      </w:r>
      <w:r w:rsidRPr="00967116">
        <w:rPr>
          <w:rFonts w:ascii="Times New Roman" w:hAnsi="Times New Roman" w:cs="Times New Roman"/>
          <w:i/>
          <w:iCs/>
          <w:sz w:val="28"/>
          <w:szCs w:val="28"/>
        </w:rPr>
        <w:t>С</w:t>
      </w:r>
      <w:r w:rsidRPr="00967116">
        <w:rPr>
          <w:rFonts w:ascii="Times New Roman" w:hAnsi="Times New Roman" w:cs="Times New Roman"/>
          <w:sz w:val="28"/>
          <w:szCs w:val="28"/>
        </w:rPr>
        <w:t>), б – пластинчатая фаза структур перлитного типа (сталь 0,8% </w:t>
      </w:r>
      <w:r w:rsidRPr="00967116">
        <w:rPr>
          <w:rFonts w:ascii="Times New Roman" w:hAnsi="Times New Roman" w:cs="Times New Roman"/>
          <w:i/>
          <w:iCs/>
          <w:sz w:val="28"/>
          <w:szCs w:val="28"/>
        </w:rPr>
        <w:t>С</w:t>
      </w:r>
      <w:r w:rsidRPr="00967116">
        <w:rPr>
          <w:rFonts w:ascii="Times New Roman" w:hAnsi="Times New Roman" w:cs="Times New Roman"/>
          <w:sz w:val="28"/>
          <w:szCs w:val="28"/>
        </w:rPr>
        <w:t>)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 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 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b/>
          <w:bCs/>
          <w:sz w:val="28"/>
          <w:szCs w:val="28"/>
        </w:rPr>
        <w:t>Порядок выполнения работы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b/>
          <w:bCs/>
          <w:sz w:val="28"/>
          <w:szCs w:val="28"/>
        </w:rPr>
        <w:t>Подготовка микроскопа к визуальному наблюдению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· Установить объектив и окуляр соответственно выбранному увеличению.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· Винтами установить отверстие съёмной шайбы над объективом.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· Над отверстием съемной шайбы установить микрошлиф полированной поверхностью вниз.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 xml:space="preserve">· Поворотом стопорного винта освободить </w:t>
      </w:r>
      <w:proofErr w:type="spellStart"/>
      <w:r w:rsidRPr="00967116">
        <w:rPr>
          <w:rFonts w:ascii="Times New Roman" w:hAnsi="Times New Roman" w:cs="Times New Roman"/>
          <w:sz w:val="28"/>
          <w:szCs w:val="28"/>
        </w:rPr>
        <w:t>макрометрический</w:t>
      </w:r>
      <w:proofErr w:type="spellEnd"/>
      <w:r w:rsidRPr="00967116">
        <w:rPr>
          <w:rFonts w:ascii="Times New Roman" w:hAnsi="Times New Roman" w:cs="Times New Roman"/>
          <w:sz w:val="28"/>
          <w:szCs w:val="28"/>
        </w:rPr>
        <w:t xml:space="preserve"> винт.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 xml:space="preserve">· Вертикальным перемещением предметного столика, вращая </w:t>
      </w:r>
      <w:proofErr w:type="spellStart"/>
      <w:r w:rsidRPr="00967116">
        <w:rPr>
          <w:rFonts w:ascii="Times New Roman" w:hAnsi="Times New Roman" w:cs="Times New Roman"/>
          <w:sz w:val="28"/>
          <w:szCs w:val="28"/>
        </w:rPr>
        <w:t>макрометрический</w:t>
      </w:r>
      <w:proofErr w:type="spellEnd"/>
      <w:r w:rsidRPr="00967116">
        <w:rPr>
          <w:rFonts w:ascii="Times New Roman" w:hAnsi="Times New Roman" w:cs="Times New Roman"/>
          <w:sz w:val="28"/>
          <w:szCs w:val="28"/>
        </w:rPr>
        <w:t xml:space="preserve"> винт, найти изображение микрошлифа и застопорить механизм грубой подачи.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 xml:space="preserve">· </w:t>
      </w:r>
      <w:proofErr w:type="gramStart"/>
      <w:r w:rsidRPr="00967116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967116">
        <w:rPr>
          <w:rFonts w:ascii="Times New Roman" w:hAnsi="Times New Roman" w:cs="Times New Roman"/>
          <w:sz w:val="28"/>
          <w:szCs w:val="28"/>
        </w:rPr>
        <w:t xml:space="preserve"> помощью микрометрического винта произвести фокусировку микроскопа на объект.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b/>
          <w:bCs/>
          <w:sz w:val="28"/>
          <w:szCs w:val="28"/>
        </w:rPr>
        <w:t>Определение цены деления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Для определения цены деления окуляра-микрометра необходимо: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· подготовить микроскоп к наблюдению;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lastRenderedPageBreak/>
        <w:t>· установить объект-микрометр на столик микроскопа таким образом, чтобы стекло со шкалой было направлено в сторону объектива, а пучок света проходил через центр стекла;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·изображение шкалы объекта-микрометра отыскать в поле зрения окуляра, для чего, удерживая рукоятки грубой подачи, освободить стопор этого механизма; непрерывно наблюдая в окуляр, плавно и медленно вращая рукоятку, добиться появления шкалы в поле зрения окуляра.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Добившись изображения шкалы объекта-микрометра в поле зрения окуляра, необходимо: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·установить шкалы объекта-микрометра и окуляра-микрометра параллельно друг другу (поворотом окуляра вокруг оси);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·винтами предметного столика добиться частичного наложения шкал и совмещения в одну линию начальных или любых других штрихов обеих шкал;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·не меняя положения столика, отыскать другую пару штрихов, принадлежащих разным шкалам, совмещающихся в одну линию;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·подсчитать число делений шкалы объекта-микрометра </w:t>
      </w:r>
      <w:r w:rsidRPr="00967116">
        <w:rPr>
          <w:rFonts w:ascii="Times New Roman" w:hAnsi="Times New Roman" w:cs="Times New Roman"/>
          <w:i/>
          <w:iCs/>
          <w:sz w:val="28"/>
          <w:szCs w:val="28"/>
        </w:rPr>
        <w:t>М</w:t>
      </w:r>
      <w:r w:rsidRPr="00967116">
        <w:rPr>
          <w:rFonts w:ascii="Times New Roman" w:hAnsi="Times New Roman" w:cs="Times New Roman"/>
          <w:sz w:val="28"/>
          <w:szCs w:val="28"/>
        </w:rPr>
        <w:t> и окуляра-микрометра </w:t>
      </w:r>
      <w:r w:rsidRPr="00967116">
        <w:rPr>
          <w:rFonts w:ascii="Times New Roman" w:hAnsi="Times New Roman" w:cs="Times New Roman"/>
          <w:i/>
          <w:iCs/>
          <w:sz w:val="28"/>
          <w:szCs w:val="28"/>
        </w:rPr>
        <w:t>Н</w:t>
      </w:r>
      <w:r w:rsidRPr="00967116">
        <w:rPr>
          <w:rFonts w:ascii="Times New Roman" w:hAnsi="Times New Roman" w:cs="Times New Roman"/>
          <w:sz w:val="28"/>
          <w:szCs w:val="28"/>
        </w:rPr>
        <w:t>, находящихся между двумя парами совмещенных в линию штрихов;</w:t>
      </w: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·определить цену деления окуляра-микрометра по формуле (1.2).</w:t>
      </w:r>
    </w:p>
    <w:p w:rsidR="00967116" w:rsidRDefault="00967116" w:rsidP="00967116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67116" w:rsidRPr="00967116" w:rsidRDefault="00967116" w:rsidP="00967116">
      <w:pPr>
        <w:jc w:val="both"/>
        <w:rPr>
          <w:rFonts w:ascii="Times New Roman" w:hAnsi="Times New Roman" w:cs="Times New Roman"/>
          <w:sz w:val="28"/>
          <w:szCs w:val="28"/>
        </w:rPr>
      </w:pPr>
      <w:r w:rsidRPr="00967116">
        <w:rPr>
          <w:rFonts w:ascii="Times New Roman" w:hAnsi="Times New Roman" w:cs="Times New Roman"/>
          <w:sz w:val="28"/>
          <w:szCs w:val="28"/>
        </w:rPr>
        <w:t> </w:t>
      </w:r>
    </w:p>
    <w:p w:rsidR="00967116" w:rsidRDefault="00967116" w:rsidP="00967116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9671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116"/>
    <w:rsid w:val="000B16CC"/>
    <w:rsid w:val="0067057D"/>
    <w:rsid w:val="00967116"/>
    <w:rsid w:val="00C369C1"/>
    <w:rsid w:val="00CA687A"/>
    <w:rsid w:val="00D01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534DEF"/>
  <w15:chartTrackingRefBased/>
  <w15:docId w15:val="{F53C4C27-A82D-4BE0-A48D-79B07E615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711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580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9</Pages>
  <Words>1777</Words>
  <Characters>10133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Didar Yeskermessov</cp:lastModifiedBy>
  <cp:revision>4</cp:revision>
  <dcterms:created xsi:type="dcterms:W3CDTF">2020-03-27T05:51:00Z</dcterms:created>
  <dcterms:modified xsi:type="dcterms:W3CDTF">2020-03-29T18:38:00Z</dcterms:modified>
</cp:coreProperties>
</file>